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b/>
          <w:bCs/>
          <w:color w:val="000000"/>
          <w:spacing w:val="15"/>
          <w:kern w:val="0"/>
          <w:sz w:val="24"/>
          <w:szCs w:val="24"/>
        </w:rPr>
      </w:pPr>
      <w:r>
        <w:rPr>
          <w:rFonts w:hint="eastAsia" w:ascii="微软雅黑" w:hAnsi="微软雅黑" w:eastAsia="微软雅黑" w:cs="宋体"/>
          <w:b/>
          <w:bCs/>
          <w:color w:val="000000"/>
          <w:spacing w:val="15"/>
          <w:kern w:val="0"/>
          <w:sz w:val="24"/>
          <w:szCs w:val="24"/>
          <w:u w:val="single"/>
        </w:rPr>
        <w:t>　　　　　</w:t>
      </w:r>
      <w:r>
        <w:rPr>
          <w:rFonts w:hint="eastAsia" w:ascii="微软雅黑" w:hAnsi="微软雅黑" w:eastAsia="微软雅黑" w:cs="宋体"/>
          <w:b/>
          <w:bCs/>
          <w:color w:val="000000"/>
          <w:spacing w:val="15"/>
          <w:kern w:val="0"/>
          <w:sz w:val="24"/>
          <w:szCs w:val="24"/>
        </w:rPr>
        <w:t>市场监督管理局</w:t>
      </w:r>
    </w:p>
    <w:p>
      <w:pPr>
        <w:widowControl/>
        <w:shd w:val="clear" w:color="auto" w:fill="FFFFFF"/>
        <w:jc w:val="center"/>
        <w:rPr>
          <w:rFonts w:hint="eastAsia" w:ascii="微软雅黑" w:hAnsi="微软雅黑" w:eastAsia="微软雅黑" w:cs="宋体"/>
          <w:b/>
          <w:bCs/>
          <w:color w:val="000000"/>
          <w:spacing w:val="15"/>
          <w:kern w:val="0"/>
          <w:sz w:val="24"/>
          <w:szCs w:val="24"/>
        </w:rPr>
      </w:pPr>
      <w:bookmarkStart w:id="0" w:name="_GoBack"/>
      <w:r>
        <w:rPr>
          <w:rFonts w:hint="eastAsia" w:ascii="微软雅黑" w:hAnsi="微软雅黑" w:eastAsia="微软雅黑" w:cs="宋体"/>
          <w:b/>
          <w:bCs/>
          <w:color w:val="000000"/>
          <w:spacing w:val="15"/>
          <w:kern w:val="0"/>
          <w:sz w:val="24"/>
          <w:szCs w:val="24"/>
        </w:rPr>
        <w:t>垄断案件恢复调查决定书</w:t>
      </w:r>
    </w:p>
    <w:bookmarkEnd w:id="0"/>
    <w:p>
      <w:pPr>
        <w:widowControl/>
        <w:shd w:val="clear" w:color="auto" w:fill="FFFFFF"/>
        <w:ind w:left="150" w:right="150"/>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市监</w:t>
      </w: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w:t>
      </w: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w:t>
      </w: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号</w:t>
      </w:r>
    </w:p>
    <w:p>
      <w:pPr>
        <w:ind w:firstLine="420"/>
        <w:rPr>
          <w:rFonts w:hint="eastAsia" w:ascii="微软雅黑" w:hAnsi="微软雅黑" w:eastAsia="微软雅黑"/>
          <w:b/>
        </w:rPr>
      </w:pPr>
      <w:r>
        <w:rPr>
          <w:rFonts w:hint="eastAsia" w:ascii="微软雅黑" w:hAnsi="微软雅黑" w:eastAsia="微软雅黑"/>
          <w:b/>
        </w:rPr>
        <w:t>一、当事人情况(一级标题黑体三号，缩进两字符)</w:t>
      </w:r>
    </w:p>
    <w:p>
      <w:pPr>
        <w:ind w:firstLine="420"/>
        <w:rPr>
          <w:rFonts w:hint="eastAsia" w:ascii="微软雅黑" w:hAnsi="微软雅黑" w:eastAsia="微软雅黑"/>
          <w:b/>
        </w:rPr>
      </w:pPr>
      <w:r>
        <w:rPr>
          <w:rFonts w:hint="eastAsia" w:ascii="微软雅黑" w:hAnsi="微软雅黑" w:eastAsia="微软雅黑"/>
          <w:b/>
        </w:rPr>
        <w:t>（一）二级标题楷体三号加黑，缩进两字符</w:t>
      </w:r>
    </w:p>
    <w:p>
      <w:pPr>
        <w:ind w:firstLine="420"/>
        <w:rPr>
          <w:rFonts w:hint="eastAsia" w:ascii="微软雅黑" w:hAnsi="微软雅黑" w:eastAsia="微软雅黑"/>
        </w:rPr>
      </w:pPr>
      <w:r>
        <w:rPr>
          <w:rFonts w:hint="eastAsia" w:ascii="微软雅黑" w:hAnsi="微软雅黑" w:eastAsia="微软雅黑"/>
        </w:rPr>
        <w:t>(正文仿宋三号，首行缩进两字符)写明当事人的基本情况:当事人为个人的，应当写明姓名、性别及住址等;当事人为单位的，应当写明单位的名称、统一社会信用代码、经营范围、法定代表人或者负责人姓名、职务、地址、电话等。</w:t>
      </w:r>
    </w:p>
    <w:p>
      <w:pPr>
        <w:ind w:firstLine="420"/>
        <w:rPr>
          <w:rFonts w:hint="eastAsia" w:ascii="微软雅黑" w:hAnsi="微软雅黑" w:eastAsia="微软雅黑"/>
          <w:b/>
        </w:rPr>
      </w:pPr>
      <w:r>
        <w:rPr>
          <w:rFonts w:hint="eastAsia" w:ascii="微软雅黑" w:hAnsi="微软雅黑" w:eastAsia="微软雅黑"/>
          <w:b/>
        </w:rPr>
        <w:t>二、作出中止调查的情况</w:t>
      </w:r>
    </w:p>
    <w:p>
      <w:pPr>
        <w:ind w:firstLine="420"/>
        <w:rPr>
          <w:rFonts w:hint="eastAsia" w:ascii="微软雅黑" w:hAnsi="微软雅黑" w:eastAsia="微软雅黑"/>
        </w:rPr>
      </w:pPr>
      <w:r>
        <w:rPr>
          <w:rFonts w:hint="eastAsia" w:ascii="微软雅黑" w:hAnsi="微软雅黑" w:eastAsia="微软雅黑"/>
        </w:rPr>
        <w:t>说明作出中止调查的时间，当事人涉嫌违法的事实及后果、当事人承诺的消除行为后果的措施、当事人履行承诺的期限和方式、当事人在规定时限内的报告义务及不履行或者不完全履行承诺的法律后果等。</w:t>
      </w:r>
    </w:p>
    <w:p>
      <w:pPr>
        <w:ind w:firstLine="420"/>
        <w:rPr>
          <w:rFonts w:hint="eastAsia" w:ascii="微软雅黑" w:hAnsi="微软雅黑" w:eastAsia="微软雅黑"/>
          <w:b/>
        </w:rPr>
      </w:pPr>
      <w:r>
        <w:rPr>
          <w:rFonts w:hint="eastAsia" w:ascii="微软雅黑" w:hAnsi="微软雅黑" w:eastAsia="微软雅黑"/>
          <w:b/>
        </w:rPr>
        <w:t>三、监督承诺履行的情况</w:t>
      </w:r>
    </w:p>
    <w:p>
      <w:pPr>
        <w:ind w:firstLine="420"/>
        <w:rPr>
          <w:rFonts w:hint="eastAsia" w:ascii="微软雅黑" w:hAnsi="微软雅黑" w:eastAsia="微软雅黑"/>
        </w:rPr>
      </w:pPr>
      <w:r>
        <w:rPr>
          <w:rFonts w:hint="eastAsia" w:ascii="微软雅黑" w:hAnsi="微软雅黑" w:eastAsia="微软雅黑"/>
        </w:rPr>
        <w:t>说明监督的措施、监督执行的具体情况，导致恢复调查的事实和相关证据。</w:t>
      </w:r>
    </w:p>
    <w:p>
      <w:pPr>
        <w:ind w:firstLine="420"/>
        <w:rPr>
          <w:rFonts w:hint="eastAsia" w:ascii="微软雅黑" w:hAnsi="微软雅黑" w:eastAsia="微软雅黑"/>
          <w:b/>
        </w:rPr>
      </w:pPr>
      <w:r>
        <w:rPr>
          <w:rFonts w:hint="eastAsia" w:ascii="微软雅黑" w:hAnsi="微软雅黑" w:eastAsia="微软雅黑"/>
          <w:b/>
        </w:rPr>
        <w:t>四、恢复调查决定</w:t>
      </w:r>
    </w:p>
    <w:p>
      <w:pPr>
        <w:ind w:firstLine="420"/>
        <w:rPr>
          <w:rFonts w:hint="eastAsia" w:ascii="微软雅黑" w:hAnsi="微软雅黑" w:eastAsia="微软雅黑"/>
        </w:rPr>
      </w:pPr>
      <w:r>
        <w:rPr>
          <w:rFonts w:hint="eastAsia" w:ascii="微软雅黑" w:hAnsi="微软雅黑" w:eastAsia="微软雅黑"/>
        </w:rPr>
        <w:t>恢复调查的法律依据及决定。</w:t>
      </w:r>
    </w:p>
    <w:p>
      <w:pPr>
        <w:widowControl/>
        <w:shd w:val="clear" w:color="auto" w:fill="FFFFFF"/>
        <w:ind w:left="150" w:right="150" w:firstLine="480"/>
        <w:jc w:val="righ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市场监督管理局　　　　　</w:t>
      </w:r>
    </w:p>
    <w:p>
      <w:pPr>
        <w:widowControl/>
        <w:shd w:val="clear" w:color="auto" w:fill="FFFFFF"/>
        <w:spacing w:before="150" w:after="150"/>
        <w:ind w:left="150" w:right="150" w:firstLine="480"/>
        <w:jc w:val="righ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(印章)　　　　　　　　</w:t>
      </w:r>
    </w:p>
    <w:p>
      <w:pPr>
        <w:widowControl/>
        <w:shd w:val="clear" w:color="auto" w:fill="FFFFFF"/>
        <w:spacing w:before="150" w:after="150"/>
        <w:ind w:left="150" w:right="150" w:firstLine="480"/>
        <w:jc w:val="righ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年    月    日　　　　　　　</w:t>
      </w:r>
    </w:p>
    <w:p>
      <w:pPr>
        <w:widowControl/>
        <w:shd w:val="clear" w:color="auto" w:fill="FFFFFF"/>
        <w:spacing w:before="150" w:after="150"/>
        <w:ind w:left="150" w:right="150" w:firstLine="480"/>
        <w:jc w:val="righ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w:t>
      </w:r>
    </w:p>
    <w:tbl>
      <w:tblPr>
        <w:tblStyle w:val="4"/>
        <w:tblW w:w="8222" w:type="dxa"/>
        <w:tblInd w:w="0" w:type="dxa"/>
        <w:shd w:val="clear" w:color="auto" w:fill="FFFFFF"/>
        <w:tblLayout w:type="autofit"/>
        <w:tblCellMar>
          <w:top w:w="0" w:type="dxa"/>
          <w:left w:w="0" w:type="dxa"/>
          <w:bottom w:w="0" w:type="dxa"/>
          <w:right w:w="0" w:type="dxa"/>
        </w:tblCellMar>
      </w:tblPr>
      <w:tblGrid>
        <w:gridCol w:w="8222"/>
      </w:tblGrid>
      <w:tr>
        <w:tblPrEx>
          <w:shd w:val="clear" w:color="auto" w:fill="FFFFFF"/>
          <w:tblCellMar>
            <w:top w:w="0" w:type="dxa"/>
            <w:left w:w="0" w:type="dxa"/>
            <w:bottom w:w="0" w:type="dxa"/>
            <w:right w:w="0" w:type="dxa"/>
          </w:tblCellMar>
        </w:tblPrEx>
        <w:tc>
          <w:tcPr>
            <w:tcW w:w="8222" w:type="dxa"/>
            <w:tcBorders>
              <w:top w:val="single" w:color="000000" w:sz="12" w:space="0"/>
              <w:left w:val="nil"/>
              <w:bottom w:val="nil"/>
              <w:right w:val="nil"/>
            </w:tcBorders>
            <w:shd w:val="clear" w:color="auto" w:fill="FFFFFF"/>
            <w:vAlign w:val="center"/>
          </w:tcPr>
          <w:p>
            <w:pPr>
              <w:widowControl/>
              <w:jc w:val="left"/>
              <w:rPr>
                <w:rFonts w:ascii="微软雅黑" w:hAnsi="微软雅黑" w:eastAsia="微软雅黑" w:cs="宋体"/>
                <w:color w:val="333333"/>
                <w:kern w:val="0"/>
                <w:sz w:val="24"/>
                <w:szCs w:val="24"/>
              </w:rPr>
            </w:pPr>
          </w:p>
        </w:tc>
      </w:tr>
    </w:tbl>
    <w:p>
      <w:pPr>
        <w:widowControl/>
        <w:shd w:val="clear" w:color="auto" w:fill="FFFFFF"/>
        <w:ind w:left="150" w:right="15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本文书一式</w:t>
      </w: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份，</w:t>
      </w: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份送达， 一份归档，</w:t>
      </w:r>
      <w:r>
        <w:rPr>
          <w:rFonts w:hint="eastAsia" w:ascii="微软雅黑" w:hAnsi="微软雅黑" w:eastAsia="微软雅黑" w:cs="宋体"/>
          <w:color w:val="333333"/>
          <w:kern w:val="0"/>
          <w:szCs w:val="21"/>
          <w:u w:val="single"/>
        </w:rPr>
        <w:t>　　　　　　　</w:t>
      </w:r>
      <w:r>
        <w:rPr>
          <w:rFonts w:hint="eastAsia" w:ascii="微软雅黑" w:hAnsi="微软雅黑" w:eastAsia="微软雅黑" w:cs="宋体"/>
          <w:color w:val="333333"/>
          <w:kern w:val="0"/>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72"/>
    <w:rsid w:val="00036A6D"/>
    <w:rsid w:val="00460472"/>
    <w:rsid w:val="005026B6"/>
    <w:rsid w:val="007B71A5"/>
    <w:rsid w:val="008400D7"/>
    <w:rsid w:val="482B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paragraph" w:customStyle="1" w:styleId="9">
    <w:name w:val="style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style24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style24"/>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Pages>
  <Words>67</Words>
  <Characters>383</Characters>
  <Lines>3</Lines>
  <Paragraphs>1</Paragraphs>
  <TotalTime>6</TotalTime>
  <ScaleCrop>false</ScaleCrop>
  <LinksUpToDate>false</LinksUpToDate>
  <CharactersWithSpaces>449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2020-06-03T03:16:00Z</dcterms:created>
  <dc:creator>China</dc:creator>
  <cp:lastModifiedBy>陈永仁</cp:lastModifiedBy>
  <dcterms:modified xsi:type="dcterms:W3CDTF">2020-09-28T06:24:56Z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